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04C" w:rsidRPr="00FE4979" w:rsidRDefault="00820028" w:rsidP="00E5104C">
      <w:pPr>
        <w:widowControl w:val="0"/>
        <w:autoSpaceDE w:val="0"/>
        <w:autoSpaceDN w:val="0"/>
        <w:adjustRightInd w:val="0"/>
        <w:spacing w:line="420" w:lineRule="atLeast"/>
        <w:rPr>
          <w:rFonts w:ascii="Verdana" w:hAnsi="Verdana" w:cs="TrebuchetMS"/>
          <w:b/>
          <w:bCs/>
          <w:color w:val="444444"/>
          <w:lang w:bidi="fr-FR"/>
        </w:rPr>
      </w:pPr>
      <w:r w:rsidRPr="00FE4979">
        <w:rPr>
          <w:rFonts w:ascii="Verdana" w:hAnsi="Verdana" w:cs="TrebuchetMS"/>
          <w:b/>
          <w:bCs/>
          <w:color w:val="444444"/>
          <w:lang w:bidi="fr-FR"/>
        </w:rPr>
        <w:t>Codes des tableaux de mesures</w:t>
      </w:r>
    </w:p>
    <w:p w:rsidR="00E5104C" w:rsidRPr="00FE4979" w:rsidRDefault="00820028" w:rsidP="00E5104C">
      <w:pPr>
        <w:widowControl w:val="0"/>
        <w:autoSpaceDE w:val="0"/>
        <w:autoSpaceDN w:val="0"/>
        <w:adjustRightInd w:val="0"/>
        <w:spacing w:line="220" w:lineRule="atLeast"/>
        <w:rPr>
          <w:rFonts w:ascii="Verdana" w:hAnsi="Verdana" w:cs="TrebuchetMS"/>
          <w:color w:val="444444"/>
          <w:lang w:bidi="fr-FR"/>
        </w:rPr>
      </w:pPr>
      <w:r w:rsidRPr="00FE4979">
        <w:rPr>
          <w:rFonts w:ascii="Verdana" w:hAnsi="Verdana" w:cs="TrebuchetMS"/>
          <w:color w:val="444444"/>
          <w:lang w:bidi="fr-FR"/>
        </w:rPr>
        <w:t xml:space="preserve"> </w:t>
      </w:r>
    </w:p>
    <w:p w:rsidR="00A72CD9" w:rsidRPr="00FE4979" w:rsidRDefault="00EE4600" w:rsidP="00A72CD9">
      <w:pPr>
        <w:widowControl w:val="0"/>
        <w:autoSpaceDE w:val="0"/>
        <w:autoSpaceDN w:val="0"/>
        <w:adjustRightInd w:val="0"/>
        <w:spacing w:after="260" w:line="340" w:lineRule="atLeast"/>
        <w:rPr>
          <w:rFonts w:ascii="Verdana" w:hAnsi="Verdana" w:cs="TrebuchetMS"/>
          <w:color w:val="444444"/>
          <w:lang w:bidi="fr-FR"/>
        </w:rPr>
      </w:pPr>
      <w:r>
        <w:rPr>
          <w:rFonts w:ascii="Verdana" w:hAnsi="Verdana" w:cs="TrebuchetMS"/>
          <w:color w:val="444444"/>
          <w:lang w:bidi="fr-FR"/>
        </w:rPr>
        <w:t>Dans la première colonne sont placés les numéros (1, 1bis, 2, etc) correspondant aux mesures définies sur les figures ‘système de mesures’. L</w:t>
      </w:r>
      <w:r w:rsidR="00A72CD9" w:rsidRPr="00FE4979">
        <w:rPr>
          <w:rFonts w:ascii="Verdana" w:hAnsi="Verdana" w:cs="TrebuchetMS"/>
          <w:color w:val="444444"/>
          <w:lang w:bidi="fr-FR"/>
        </w:rPr>
        <w:t>es dimensions sont en mm. Les dimensions approximatives figurent entre crochets ou en rouge. Si elles sont reconstituées, elles sont en bleu</w:t>
      </w:r>
      <w:r w:rsidR="00FE4979" w:rsidRPr="00FE4979">
        <w:rPr>
          <w:rFonts w:ascii="Verdana" w:hAnsi="Verdana" w:cs="TrebuchetMS"/>
          <w:color w:val="444444"/>
          <w:lang w:bidi="fr-FR"/>
        </w:rPr>
        <w:t>.</w:t>
      </w:r>
      <w:r w:rsidR="00A72CD9" w:rsidRPr="00FE4979">
        <w:rPr>
          <w:rFonts w:ascii="Verdana" w:hAnsi="Verdana" w:cs="TrebuchetMS"/>
          <w:color w:val="444444"/>
          <w:lang w:bidi="fr-FR"/>
        </w:rPr>
        <w:t xml:space="preserve"> Un point d’interrogation signale les informations douteuses. En effet, dans nombre de cas, en particulier dans les anciennes collections et lorsque l’origine exacte du squelette n’est pas connue, les os de différents individus peuvent se trouver mélangés sous le même numéro, ou dans la même boîte. Ces os peuvent même appartenir à des espèces différentes, par exemple zèbres de plaine sans origine (BO) et hémiones sans origine (HO). Une attribution certaine n’est pas toujours possible, en particulier pour les phalanges. Dans les tableaux, les numéros de collection des spécimens douteux sont suivis d’un "bis". Ainsi, un squelette d’hémione HO 15, porte dans les tableaux le numéro de collection AC 1880-1103bis tandis que la tête, BO 38, garde le numéro d’origine AC 1880-1103.</w:t>
      </w:r>
    </w:p>
    <w:p w:rsidR="00E5104C" w:rsidRPr="00FE4979" w:rsidRDefault="00820028" w:rsidP="00E5104C">
      <w:pPr>
        <w:widowControl w:val="0"/>
        <w:autoSpaceDE w:val="0"/>
        <w:autoSpaceDN w:val="0"/>
        <w:adjustRightInd w:val="0"/>
        <w:spacing w:after="260" w:line="340" w:lineRule="atLeast"/>
        <w:rPr>
          <w:rFonts w:ascii="Verdana" w:hAnsi="Verdana" w:cs="TrebuchetMS"/>
          <w:color w:val="444444"/>
          <w:lang w:bidi="fr-FR"/>
        </w:rPr>
      </w:pPr>
      <w:r w:rsidRPr="00FE4979">
        <w:rPr>
          <w:rFonts w:ascii="Verdana" w:hAnsi="Verdana" w:cs="TrebuchetMS"/>
          <w:color w:val="444444"/>
          <w:lang w:bidi="fr-FR"/>
        </w:rPr>
        <w:t>Sexe : M = mâle, F = femelle.</w:t>
      </w:r>
    </w:p>
    <w:p w:rsidR="00E5104C" w:rsidRPr="00FE4979" w:rsidRDefault="00820028" w:rsidP="00E5104C">
      <w:pPr>
        <w:widowControl w:val="0"/>
        <w:autoSpaceDE w:val="0"/>
        <w:autoSpaceDN w:val="0"/>
        <w:adjustRightInd w:val="0"/>
        <w:spacing w:after="260" w:line="340" w:lineRule="atLeast"/>
        <w:rPr>
          <w:rFonts w:ascii="Verdana" w:hAnsi="Verdana" w:cs="TrebuchetMS"/>
          <w:color w:val="444444"/>
          <w:lang w:bidi="fr-FR"/>
        </w:rPr>
      </w:pPr>
      <w:r w:rsidRPr="00FE4979">
        <w:rPr>
          <w:rFonts w:ascii="Verdana" w:hAnsi="Verdana" w:cs="TrebuchetMS"/>
          <w:color w:val="444444"/>
          <w:lang w:bidi="fr-FR"/>
        </w:rPr>
        <w:t>Age : vvv = très vieux, 1 = vieux, 10 = adulte d’âge moyen, 100 = adulte jeune, 1000 = environ 1 an, 2000 = environ 2 ans, 3000 = environ 3 ans, 3900 = presque adulte.</w:t>
      </w:r>
    </w:p>
    <w:p w:rsidR="00E5104C" w:rsidRPr="00C76CEF" w:rsidRDefault="00820028" w:rsidP="00E5104C">
      <w:pPr>
        <w:widowControl w:val="0"/>
        <w:autoSpaceDE w:val="0"/>
        <w:autoSpaceDN w:val="0"/>
        <w:adjustRightInd w:val="0"/>
        <w:spacing w:after="260" w:line="340" w:lineRule="atLeast"/>
        <w:rPr>
          <w:rFonts w:ascii="Verdana" w:hAnsi="Verdana" w:cs="TrebuchetMS"/>
          <w:color w:val="444444"/>
          <w:lang w:val="en-US" w:bidi="fr-FR"/>
        </w:rPr>
      </w:pPr>
      <w:r w:rsidRPr="00C76CEF">
        <w:rPr>
          <w:rFonts w:ascii="Verdana" w:hAnsi="Verdana" w:cs="TrebuchetMS"/>
          <w:color w:val="444444"/>
          <w:lang w:val="en-US" w:bidi="fr-FR"/>
        </w:rPr>
        <w:t>STD: Studbook</w:t>
      </w:r>
    </w:p>
    <w:p w:rsidR="00FE4979" w:rsidRPr="00C76CEF" w:rsidRDefault="00FE4979" w:rsidP="00FE4979">
      <w:pPr>
        <w:widowControl w:val="0"/>
        <w:autoSpaceDE w:val="0"/>
        <w:autoSpaceDN w:val="0"/>
        <w:adjustRightInd w:val="0"/>
        <w:spacing w:line="420" w:lineRule="atLeast"/>
        <w:rPr>
          <w:rFonts w:ascii="Verdana" w:hAnsi="Verdana" w:cs="TrebuchetMS"/>
          <w:b/>
          <w:bCs/>
          <w:color w:val="444444"/>
          <w:lang w:val="en-US" w:bidi="fr-FR"/>
        </w:rPr>
      </w:pPr>
      <w:r w:rsidRPr="00C76CEF">
        <w:rPr>
          <w:rFonts w:ascii="Verdana" w:hAnsi="Verdana" w:cs="TrebuchetMS"/>
          <w:b/>
          <w:bCs/>
          <w:color w:val="444444"/>
          <w:lang w:val="en-US" w:bidi="fr-FR"/>
        </w:rPr>
        <w:t>Codes in tables</w:t>
      </w:r>
    </w:p>
    <w:p w:rsidR="00EE4600" w:rsidRDefault="00EE4600" w:rsidP="00FE4979">
      <w:pPr>
        <w:widowControl w:val="0"/>
        <w:autoSpaceDE w:val="0"/>
        <w:autoSpaceDN w:val="0"/>
        <w:adjustRightInd w:val="0"/>
        <w:spacing w:line="420" w:lineRule="atLeast"/>
        <w:rPr>
          <w:rFonts w:ascii="Verdana" w:hAnsi="Verdana" w:cs="TrebuchetMS"/>
          <w:color w:val="444444"/>
          <w:lang w:val="en-US" w:bidi="fr-FR"/>
        </w:rPr>
      </w:pPr>
      <w:r>
        <w:rPr>
          <w:rFonts w:ascii="Verdana" w:hAnsi="Verdana" w:cs="TrebuchetMS"/>
          <w:color w:val="444444"/>
          <w:lang w:val="en-US" w:bidi="fr-FR"/>
        </w:rPr>
        <w:t>The first column contains numbers (1, 1bis, 2, etc) given to the measurements explained in Figures ‘system of measurements’.</w:t>
      </w:r>
    </w:p>
    <w:p w:rsidR="00CE6103" w:rsidRDefault="00FE4979" w:rsidP="00FE4979">
      <w:pPr>
        <w:widowControl w:val="0"/>
        <w:autoSpaceDE w:val="0"/>
        <w:autoSpaceDN w:val="0"/>
        <w:adjustRightInd w:val="0"/>
        <w:spacing w:line="420" w:lineRule="atLeast"/>
        <w:rPr>
          <w:rFonts w:ascii="Verdana" w:hAnsi="Verdana" w:cs="TrebuchetMS"/>
          <w:color w:val="444444"/>
          <w:lang w:val="en-US" w:bidi="fr-FR"/>
        </w:rPr>
      </w:pPr>
      <w:r w:rsidRPr="00FE4979">
        <w:rPr>
          <w:rFonts w:ascii="Verdana" w:hAnsi="Verdana" w:cs="TrebuchetMS"/>
          <w:color w:val="444444"/>
          <w:lang w:val="en-US" w:bidi="fr-FR"/>
        </w:rPr>
        <w:t>Dimensions are in mm. A</w:t>
      </w:r>
      <w:r>
        <w:rPr>
          <w:rFonts w:ascii="Verdana" w:hAnsi="Verdana" w:cs="TrebuchetMS"/>
          <w:color w:val="444444"/>
          <w:lang w:val="en-US" w:bidi="fr-FR"/>
        </w:rPr>
        <w:t xml:space="preserve">pproximate measurements are in red or between brackets. If </w:t>
      </w:r>
      <w:r w:rsidR="00815478">
        <w:rPr>
          <w:rFonts w:ascii="Verdana" w:hAnsi="Verdana" w:cs="TrebuchetMS"/>
          <w:color w:val="444444"/>
          <w:lang w:val="en-US" w:bidi="fr-FR"/>
        </w:rPr>
        <w:t>computed (for example ‘2-5’) they are in blue.</w:t>
      </w:r>
      <w:r w:rsidR="00CE6103">
        <w:rPr>
          <w:rFonts w:ascii="Verdana" w:hAnsi="Verdana" w:cs="TrebuchetMS"/>
          <w:color w:val="444444"/>
          <w:lang w:val="en-US" w:bidi="fr-FR"/>
        </w:rPr>
        <w:t xml:space="preserve"> </w:t>
      </w:r>
    </w:p>
    <w:p w:rsidR="00FE4979" w:rsidRDefault="00CE6103" w:rsidP="00FE4979">
      <w:pPr>
        <w:widowControl w:val="0"/>
        <w:autoSpaceDE w:val="0"/>
        <w:autoSpaceDN w:val="0"/>
        <w:adjustRightInd w:val="0"/>
        <w:spacing w:line="420" w:lineRule="atLeast"/>
        <w:rPr>
          <w:rFonts w:ascii="Verdana" w:hAnsi="Verdana" w:cs="TrebuchetMS"/>
          <w:color w:val="444444"/>
          <w:lang w:val="en-US" w:bidi="fr-FR"/>
        </w:rPr>
      </w:pPr>
      <w:r>
        <w:rPr>
          <w:rFonts w:ascii="Verdana" w:hAnsi="Verdana" w:cs="TrebuchetMS"/>
          <w:color w:val="444444"/>
          <w:lang w:val="en-US" w:bidi="fr-FR"/>
        </w:rPr>
        <w:t>When the informations are doubtful, they are accompagned with a question mark</w:t>
      </w:r>
      <w:r w:rsidR="00237FA2">
        <w:rPr>
          <w:rFonts w:ascii="Verdana" w:hAnsi="Verdana" w:cs="TrebuchetMS"/>
          <w:color w:val="444444"/>
          <w:lang w:val="en-US" w:bidi="fr-FR"/>
        </w:rPr>
        <w:t xml:space="preserve"> or a ‘bis’</w:t>
      </w:r>
      <w:r>
        <w:rPr>
          <w:rFonts w:ascii="Verdana" w:hAnsi="Verdana" w:cs="TrebuchetMS"/>
          <w:color w:val="444444"/>
          <w:lang w:val="en-US" w:bidi="fr-FR"/>
        </w:rPr>
        <w:t>. These issues occur especially inside old collections, when bones of different individuals may be mixed in the same box, and when the geographic origin is not known. Bones may even belong to different species</w:t>
      </w:r>
      <w:r w:rsidR="00237FA2">
        <w:rPr>
          <w:rFonts w:ascii="Verdana" w:hAnsi="Verdana" w:cs="TrebuchetMS"/>
          <w:color w:val="444444"/>
          <w:lang w:val="en-US" w:bidi="fr-FR"/>
        </w:rPr>
        <w:t xml:space="preserve">, for instance to Plain’s zebras without origin (BO) and Hemiones without origin (HO): the Hemione skeleton HO 15 bears in the Tables the accession </w:t>
      </w:r>
      <w:r w:rsidR="00237FA2">
        <w:rPr>
          <w:rFonts w:ascii="Verdana" w:hAnsi="Verdana" w:cs="TrebuchetMS"/>
          <w:color w:val="444444"/>
          <w:lang w:val="en-US" w:bidi="fr-FR"/>
        </w:rPr>
        <w:lastRenderedPageBreak/>
        <w:t>number AC 1880-1103 bis, while the skull BO 38 keeps the original number AC 1880-1103.</w:t>
      </w:r>
    </w:p>
    <w:p w:rsidR="00C76CEF" w:rsidRDefault="00C76CEF" w:rsidP="00FE4979">
      <w:pPr>
        <w:widowControl w:val="0"/>
        <w:autoSpaceDE w:val="0"/>
        <w:autoSpaceDN w:val="0"/>
        <w:adjustRightInd w:val="0"/>
        <w:spacing w:line="420" w:lineRule="atLeast"/>
        <w:rPr>
          <w:rFonts w:ascii="Verdana" w:hAnsi="Verdana" w:cs="TrebuchetMS"/>
          <w:color w:val="444444"/>
          <w:lang w:val="en-US" w:bidi="fr-FR"/>
        </w:rPr>
      </w:pPr>
    </w:p>
    <w:p w:rsidR="00C76CEF" w:rsidRPr="00C76CEF" w:rsidRDefault="00C76CEF" w:rsidP="00C76CEF">
      <w:pPr>
        <w:widowControl w:val="0"/>
        <w:autoSpaceDE w:val="0"/>
        <w:autoSpaceDN w:val="0"/>
        <w:adjustRightInd w:val="0"/>
        <w:spacing w:after="260" w:line="340" w:lineRule="atLeast"/>
        <w:rPr>
          <w:rFonts w:ascii="Verdana" w:hAnsi="Verdana" w:cs="TrebuchetMS"/>
          <w:color w:val="444444"/>
          <w:lang w:val="en-US" w:bidi="fr-FR"/>
        </w:rPr>
      </w:pPr>
      <w:r w:rsidRPr="00C76CEF">
        <w:rPr>
          <w:rFonts w:ascii="Verdana" w:hAnsi="Verdana" w:cs="TrebuchetMS"/>
          <w:color w:val="444444"/>
          <w:lang w:val="en-US" w:bidi="fr-FR"/>
        </w:rPr>
        <w:t>Sex: M = male, F = female.</w:t>
      </w:r>
    </w:p>
    <w:p w:rsidR="00C76CEF" w:rsidRPr="00C76CEF" w:rsidRDefault="00C76CEF" w:rsidP="00C76CEF">
      <w:pPr>
        <w:widowControl w:val="0"/>
        <w:autoSpaceDE w:val="0"/>
        <w:autoSpaceDN w:val="0"/>
        <w:adjustRightInd w:val="0"/>
        <w:spacing w:after="260" w:line="340" w:lineRule="atLeast"/>
        <w:rPr>
          <w:rFonts w:ascii="Verdana" w:hAnsi="Verdana" w:cs="TrebuchetMS"/>
          <w:color w:val="444444"/>
          <w:lang w:val="en-US" w:bidi="fr-FR"/>
        </w:rPr>
      </w:pPr>
      <w:r w:rsidRPr="00C76CEF">
        <w:rPr>
          <w:rFonts w:ascii="Verdana" w:hAnsi="Verdana" w:cs="TrebuchetMS"/>
          <w:color w:val="444444"/>
          <w:lang w:val="en-US" w:bidi="fr-FR"/>
        </w:rPr>
        <w:t xml:space="preserve">Age: vvv = very old, 1 = old, 10 = missle aged adult, 100 = young adult, 1000 = around 1 year, 2000 = around 2 years, 3000 = around 3 years, 3900 = almost adult </w:t>
      </w:r>
    </w:p>
    <w:p w:rsidR="00C76CEF" w:rsidRPr="00C76CEF" w:rsidRDefault="00C76CEF" w:rsidP="00C76CEF">
      <w:pPr>
        <w:widowControl w:val="0"/>
        <w:autoSpaceDE w:val="0"/>
        <w:autoSpaceDN w:val="0"/>
        <w:adjustRightInd w:val="0"/>
        <w:spacing w:after="260" w:line="340" w:lineRule="atLeast"/>
        <w:rPr>
          <w:rFonts w:ascii="Verdana" w:hAnsi="Verdana" w:cs="TrebuchetMS"/>
          <w:color w:val="444444"/>
          <w:lang w:val="en-US" w:bidi="fr-FR"/>
        </w:rPr>
      </w:pPr>
      <w:r w:rsidRPr="00C76CEF">
        <w:rPr>
          <w:rFonts w:ascii="Verdana" w:hAnsi="Verdana" w:cs="TrebuchetMS"/>
          <w:color w:val="444444"/>
          <w:lang w:val="en-US" w:bidi="fr-FR"/>
        </w:rPr>
        <w:t>STD: Studbook</w:t>
      </w:r>
    </w:p>
    <w:p w:rsidR="00C76CEF" w:rsidRPr="00D479D8" w:rsidRDefault="00C76CEF" w:rsidP="00C76CEF">
      <w:pPr>
        <w:widowControl w:val="0"/>
        <w:autoSpaceDE w:val="0"/>
        <w:autoSpaceDN w:val="0"/>
        <w:adjustRightInd w:val="0"/>
        <w:spacing w:after="260" w:line="340" w:lineRule="atLeast"/>
        <w:rPr>
          <w:rFonts w:ascii="TrebuchetMS" w:hAnsi="TrebuchetMS" w:cs="TrebuchetMS"/>
          <w:color w:val="444444"/>
          <w:sz w:val="28"/>
          <w:szCs w:val="28"/>
          <w:lang w:val="en-US" w:bidi="fr-FR"/>
        </w:rPr>
      </w:pPr>
    </w:p>
    <w:p w:rsidR="00C76CEF" w:rsidRPr="00FE4979" w:rsidRDefault="00C76CEF" w:rsidP="00FE4979">
      <w:pPr>
        <w:widowControl w:val="0"/>
        <w:autoSpaceDE w:val="0"/>
        <w:autoSpaceDN w:val="0"/>
        <w:adjustRightInd w:val="0"/>
        <w:spacing w:line="420" w:lineRule="atLeast"/>
        <w:rPr>
          <w:rFonts w:ascii="Verdana" w:hAnsi="Verdana" w:cs="TrebuchetMS"/>
          <w:color w:val="444444"/>
          <w:lang w:val="en-US" w:bidi="fr-FR"/>
        </w:rPr>
      </w:pPr>
    </w:p>
    <w:p w:rsidR="00FE4979" w:rsidRPr="00FE4979" w:rsidRDefault="00FE4979" w:rsidP="00E5104C">
      <w:pPr>
        <w:widowControl w:val="0"/>
        <w:autoSpaceDE w:val="0"/>
        <w:autoSpaceDN w:val="0"/>
        <w:adjustRightInd w:val="0"/>
        <w:spacing w:after="260" w:line="340" w:lineRule="atLeast"/>
        <w:rPr>
          <w:rFonts w:ascii="Verdana" w:hAnsi="Verdana" w:cs="TrebuchetMS"/>
          <w:color w:val="444444"/>
          <w:lang w:val="en-US" w:bidi="fr-FR"/>
        </w:rPr>
      </w:pPr>
    </w:p>
    <w:p w:rsidR="00E5104C" w:rsidRPr="00FE4979" w:rsidRDefault="00000000" w:rsidP="00E5104C">
      <w:pPr>
        <w:rPr>
          <w:rFonts w:ascii="Verdana" w:hAnsi="Verdana"/>
          <w:lang w:val="en-US"/>
        </w:rPr>
      </w:pPr>
    </w:p>
    <w:sectPr w:rsidR="00E5104C" w:rsidRPr="00FE4979" w:rsidSect="00C76CEF">
      <w:pgSz w:w="12240" w:h="15840"/>
      <w:pgMar w:top="1417" w:right="1417" w:bottom="93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8A"/>
    <w:rsid w:val="00041D8A"/>
    <w:rsid w:val="00237FA2"/>
    <w:rsid w:val="00715B3B"/>
    <w:rsid w:val="00717713"/>
    <w:rsid w:val="00815478"/>
    <w:rsid w:val="00820028"/>
    <w:rsid w:val="0088563A"/>
    <w:rsid w:val="00981856"/>
    <w:rsid w:val="00A72CD9"/>
    <w:rsid w:val="00BC1865"/>
    <w:rsid w:val="00C76CEF"/>
    <w:rsid w:val="00CE6103"/>
    <w:rsid w:val="00E4783C"/>
    <w:rsid w:val="00EE4600"/>
    <w:rsid w:val="00FE497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7AABFB"/>
  <w15:docId w15:val="{945EA52A-89F6-D346-AE48-26FAA1DD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3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A4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http://www</vt:lpstr>
    </vt:vector>
  </TitlesOfParts>
  <Company>Muséum national d'Histoire naturelle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Vera Eisenmann</dc:creator>
  <cp:keywords/>
  <cp:lastModifiedBy>Véra Eisenmann</cp:lastModifiedBy>
  <cp:revision>7</cp:revision>
  <dcterms:created xsi:type="dcterms:W3CDTF">2023-08-30T16:19:00Z</dcterms:created>
  <dcterms:modified xsi:type="dcterms:W3CDTF">2024-07-24T08:36:00Z</dcterms:modified>
</cp:coreProperties>
</file>